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262" w14:textId="63CA7824" w:rsidR="00242AD7" w:rsidRDefault="008463FB" w:rsidP="00BF7F58">
      <w:pPr>
        <w:widowControl/>
        <w:adjustRightInd w:val="0"/>
        <w:snapToGrid w:val="0"/>
        <w:spacing w:line="480" w:lineRule="exact"/>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w:t>
      </w:r>
      <w:r w:rsidR="003F2937">
        <w:rPr>
          <w:rFonts w:ascii="仿宋_GB2312" w:eastAsia="仿宋_GB2312" w:hAnsi="Calibri" w:cs="宋体" w:hint="eastAsia"/>
          <w:b/>
          <w:kern w:val="0"/>
          <w:sz w:val="32"/>
          <w:szCs w:val="32"/>
          <w:lang w:bidi="ar"/>
        </w:rPr>
        <w:t>气体分析仪</w:t>
      </w:r>
      <w:r w:rsidR="00D935FD">
        <w:rPr>
          <w:rFonts w:ascii="仿宋_GB2312" w:eastAsia="仿宋_GB2312" w:hAnsi="Calibri" w:cs="宋体" w:hint="eastAsia"/>
          <w:b/>
          <w:kern w:val="0"/>
          <w:sz w:val="32"/>
          <w:szCs w:val="32"/>
          <w:lang w:bidi="ar"/>
        </w:rPr>
        <w:t>A</w:t>
      </w:r>
      <w:r>
        <w:rPr>
          <w:rFonts w:ascii="仿宋_GB2312" w:eastAsia="仿宋_GB2312" w:hAnsi="Calibri" w:cs="宋体" w:hint="eastAsia"/>
          <w:b/>
          <w:kern w:val="0"/>
          <w:sz w:val="32"/>
          <w:szCs w:val="32"/>
          <w:lang w:bidi="ar"/>
        </w:rPr>
        <w:t>竞争性谈判采购公告</w:t>
      </w:r>
    </w:p>
    <w:p w14:paraId="1DD23529" w14:textId="17998C71"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3F2937" w:rsidRPr="003F2937">
        <w:rPr>
          <w:rFonts w:ascii="仿宋" w:eastAsia="仿宋" w:hAnsi="仿宋" w:cs="Times New Roman"/>
          <w:kern w:val="0"/>
          <w:sz w:val="28"/>
          <w:szCs w:val="28"/>
          <w:lang w:bidi="ar"/>
        </w:rPr>
        <w:t>WB26026CG2026052801203</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6D884326" w14:textId="04743BED" w:rsidR="003F2937" w:rsidRPr="00D935FD" w:rsidRDefault="008463FB" w:rsidP="00D935FD">
      <w:pPr>
        <w:ind w:firstLineChars="200" w:firstLine="560"/>
        <w:jc w:val="left"/>
        <w:rPr>
          <w:rFonts w:ascii="仿宋" w:eastAsia="仿宋" w:hAnsi="Calibri" w:cs="Arial Unicode MS"/>
          <w:kern w:val="0"/>
          <w:sz w:val="28"/>
          <w:szCs w:val="28"/>
          <w:lang w:bidi="ar"/>
        </w:rPr>
      </w:pPr>
      <w:r>
        <w:rPr>
          <w:rFonts w:ascii="仿宋" w:eastAsia="仿宋" w:hAnsi="仿宋" w:cs="Times New Roman" w:hint="eastAsia"/>
          <w:color w:val="000000"/>
          <w:kern w:val="0"/>
          <w:sz w:val="28"/>
          <w:szCs w:val="28"/>
          <w:lang w:bidi="ar"/>
        </w:rPr>
        <w:t>1、采购设备：</w:t>
      </w:r>
      <w:r w:rsidR="00D935FD" w:rsidRPr="00D935FD">
        <w:rPr>
          <w:rFonts w:ascii="仿宋" w:eastAsia="仿宋" w:hAnsi="Calibri" w:cs="Arial Unicode MS" w:hint="eastAsia"/>
          <w:kern w:val="0"/>
          <w:sz w:val="28"/>
          <w:szCs w:val="28"/>
          <w:lang w:bidi="ar"/>
        </w:rPr>
        <w:t>CO、CO2、O2分析仪</w:t>
      </w:r>
      <w:r w:rsidR="00D935FD" w:rsidRPr="00D935FD">
        <w:rPr>
          <w:rFonts w:ascii="仿宋" w:eastAsia="仿宋" w:hAnsi="Calibri" w:cs="Arial Unicode MS"/>
          <w:kern w:val="0"/>
          <w:sz w:val="28"/>
          <w:szCs w:val="28"/>
          <w:lang w:bidi="ar"/>
        </w:rPr>
        <w:t>,</w:t>
      </w:r>
      <w:r w:rsidR="00D935FD" w:rsidRPr="00D935FD">
        <w:rPr>
          <w:rFonts w:ascii="仿宋" w:eastAsia="仿宋" w:hAnsi="Calibri" w:cs="Arial Unicode MS" w:hint="eastAsia"/>
          <w:kern w:val="0"/>
          <w:sz w:val="28"/>
          <w:szCs w:val="28"/>
          <w:lang w:bidi="ar"/>
        </w:rPr>
        <w:t>采用原位激光分析仪</w:t>
      </w:r>
    </w:p>
    <w:p w14:paraId="33DA9A1D"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hint="eastAsia"/>
          <w:kern w:val="0"/>
          <w:sz w:val="28"/>
          <w:szCs w:val="28"/>
          <w:lang w:bidi="ar"/>
        </w:rPr>
        <w:t>设备</w:t>
      </w:r>
      <w:r w:rsidRPr="00D935FD">
        <w:rPr>
          <w:rFonts w:ascii="仿宋" w:eastAsia="仿宋" w:hAnsi="Calibri" w:cs="Arial Unicode MS"/>
          <w:kern w:val="0"/>
          <w:sz w:val="28"/>
          <w:szCs w:val="28"/>
          <w:lang w:bidi="ar"/>
        </w:rPr>
        <w:t>采用</w:t>
      </w:r>
      <w:r w:rsidRPr="00D935FD">
        <w:rPr>
          <w:rFonts w:ascii="仿宋" w:eastAsia="仿宋" w:hAnsi="Calibri" w:cs="Arial Unicode MS" w:hint="eastAsia"/>
          <w:kern w:val="0"/>
          <w:sz w:val="28"/>
          <w:szCs w:val="28"/>
          <w:lang w:bidi="ar"/>
        </w:rPr>
        <w:t>原位</w:t>
      </w:r>
      <w:r w:rsidRPr="00D935FD">
        <w:rPr>
          <w:rFonts w:ascii="仿宋" w:eastAsia="仿宋" w:hAnsi="Calibri" w:cs="Arial Unicode MS"/>
          <w:kern w:val="0"/>
          <w:sz w:val="28"/>
          <w:szCs w:val="28"/>
          <w:lang w:bidi="ar"/>
        </w:rPr>
        <w:t>激光气体分析仪</w:t>
      </w:r>
      <w:r w:rsidRPr="00D935FD">
        <w:rPr>
          <w:rFonts w:ascii="仿宋" w:eastAsia="仿宋" w:hAnsi="Calibri" w:cs="Arial Unicode MS" w:hint="eastAsia"/>
          <w:kern w:val="0"/>
          <w:sz w:val="28"/>
          <w:szCs w:val="28"/>
          <w:lang w:bidi="ar"/>
        </w:rPr>
        <w:t>，</w:t>
      </w:r>
      <w:r w:rsidRPr="00D935FD">
        <w:rPr>
          <w:rFonts w:ascii="仿宋" w:eastAsia="仿宋" w:hAnsi="Calibri" w:cs="Arial Unicode MS"/>
          <w:kern w:val="0"/>
          <w:sz w:val="28"/>
          <w:szCs w:val="28"/>
          <w:lang w:bidi="ar"/>
        </w:rPr>
        <w:t>激光气体分析仪设备整体防护等级不低于IP66，线性误差</w:t>
      </w:r>
      <w:r w:rsidRPr="00D935FD">
        <w:rPr>
          <w:rFonts w:ascii="仿宋" w:eastAsia="仿宋" w:hAnsi="Calibri" w:cs="Arial Unicode MS"/>
          <w:kern w:val="0"/>
          <w:sz w:val="28"/>
          <w:szCs w:val="28"/>
          <w:lang w:bidi="ar"/>
        </w:rPr>
        <w:t>≤±</w:t>
      </w:r>
      <w:r w:rsidRPr="00D935FD">
        <w:rPr>
          <w:rFonts w:ascii="仿宋" w:eastAsia="仿宋" w:hAnsi="Calibri" w:cs="Arial Unicode MS"/>
          <w:kern w:val="0"/>
          <w:sz w:val="28"/>
          <w:szCs w:val="28"/>
          <w:lang w:bidi="ar"/>
        </w:rPr>
        <w:t>1%FS，无零点漂移</w:t>
      </w:r>
      <w:r w:rsidRPr="00D935FD">
        <w:rPr>
          <w:rFonts w:ascii="仿宋" w:eastAsia="仿宋" w:hAnsi="Calibri" w:cs="Arial Unicode MS" w:hint="eastAsia"/>
          <w:kern w:val="0"/>
          <w:sz w:val="28"/>
          <w:szCs w:val="28"/>
          <w:lang w:bidi="ar"/>
        </w:rPr>
        <w:t>，</w:t>
      </w:r>
      <w:r w:rsidRPr="00D935FD">
        <w:rPr>
          <w:rFonts w:ascii="仿宋" w:eastAsia="仿宋" w:hAnsi="Calibri" w:cs="Arial Unicode MS"/>
          <w:kern w:val="0"/>
          <w:sz w:val="28"/>
          <w:szCs w:val="28"/>
          <w:lang w:bidi="ar"/>
        </w:rPr>
        <w:t>量程漂移&lt;1%FS/6个月</w:t>
      </w:r>
      <w:r w:rsidRPr="00D935FD">
        <w:rPr>
          <w:rFonts w:ascii="仿宋" w:eastAsia="仿宋" w:hAnsi="Calibri" w:cs="Arial Unicode MS" w:hint="eastAsia"/>
          <w:kern w:val="0"/>
          <w:sz w:val="28"/>
          <w:szCs w:val="28"/>
          <w:lang w:bidi="ar"/>
        </w:rPr>
        <w:t>。</w:t>
      </w:r>
    </w:p>
    <w:p w14:paraId="64571AA2"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hint="eastAsia"/>
          <w:kern w:val="0"/>
          <w:sz w:val="28"/>
          <w:szCs w:val="28"/>
          <w:lang w:bidi="ar"/>
        </w:rPr>
        <w:t>测量范围：CO</w:t>
      </w:r>
      <w:r w:rsidRPr="00D935FD">
        <w:rPr>
          <w:rFonts w:ascii="仿宋" w:eastAsia="仿宋" w:hAnsi="Calibri" w:cs="Arial Unicode MS"/>
          <w:kern w:val="0"/>
          <w:sz w:val="28"/>
          <w:szCs w:val="28"/>
          <w:lang w:bidi="ar"/>
        </w:rPr>
        <w:t>2</w:t>
      </w:r>
      <w:r w:rsidRPr="00D935FD">
        <w:rPr>
          <w:rFonts w:ascii="仿宋" w:eastAsia="仿宋" w:hAnsi="Calibri" w:cs="Arial Unicode MS" w:hint="eastAsia"/>
          <w:kern w:val="0"/>
          <w:sz w:val="28"/>
          <w:szCs w:val="28"/>
          <w:lang w:bidi="ar"/>
        </w:rPr>
        <w:t>：0～</w:t>
      </w:r>
      <w:r w:rsidRPr="00D935FD">
        <w:rPr>
          <w:rFonts w:ascii="仿宋" w:eastAsia="仿宋" w:hAnsi="Calibri" w:cs="Arial Unicode MS"/>
          <w:kern w:val="0"/>
          <w:sz w:val="28"/>
          <w:szCs w:val="28"/>
          <w:lang w:bidi="ar"/>
        </w:rPr>
        <w:t>20</w:t>
      </w:r>
      <w:r w:rsidRPr="00D935FD">
        <w:rPr>
          <w:rFonts w:ascii="仿宋" w:eastAsia="仿宋" w:hAnsi="Calibri" w:cs="Arial Unicode MS" w:hint="eastAsia"/>
          <w:kern w:val="0"/>
          <w:sz w:val="28"/>
          <w:szCs w:val="28"/>
          <w:lang w:bidi="ar"/>
        </w:rPr>
        <w:t>%；模拟量信号输出：4～20mA.DC；供电电源：220V AC；响应时间：T90≤</w:t>
      </w:r>
      <w:r w:rsidRPr="00D935FD">
        <w:rPr>
          <w:rFonts w:ascii="仿宋" w:eastAsia="仿宋" w:hAnsi="Calibri" w:cs="Arial Unicode MS"/>
          <w:kern w:val="0"/>
          <w:sz w:val="28"/>
          <w:szCs w:val="28"/>
          <w:lang w:bidi="ar"/>
        </w:rPr>
        <w:t>1.0</w:t>
      </w:r>
      <w:r w:rsidRPr="00D935FD">
        <w:rPr>
          <w:rFonts w:ascii="仿宋" w:eastAsia="仿宋" w:hAnsi="Calibri" w:cs="Arial Unicode MS" w:hint="eastAsia"/>
          <w:kern w:val="0"/>
          <w:sz w:val="28"/>
          <w:szCs w:val="28"/>
          <w:lang w:bidi="ar"/>
        </w:rPr>
        <w:t>s；线性偏差：≤1%量程，零点漂移：≤1%量程/</w:t>
      </w:r>
      <w:r w:rsidRPr="00D935FD">
        <w:rPr>
          <w:rFonts w:ascii="仿宋" w:eastAsia="仿宋" w:hAnsi="Calibri" w:cs="Arial Unicode MS"/>
          <w:kern w:val="0"/>
          <w:sz w:val="28"/>
          <w:szCs w:val="28"/>
          <w:lang w:bidi="ar"/>
        </w:rPr>
        <w:t>6</w:t>
      </w:r>
      <w:r w:rsidRPr="00D935FD">
        <w:rPr>
          <w:rFonts w:ascii="仿宋" w:eastAsia="仿宋" w:hAnsi="Calibri" w:cs="Arial Unicode MS" w:hint="eastAsia"/>
          <w:kern w:val="0"/>
          <w:sz w:val="28"/>
          <w:szCs w:val="28"/>
          <w:lang w:bidi="ar"/>
        </w:rPr>
        <w:t>个月，重复性：≤</w:t>
      </w:r>
      <w:r w:rsidRPr="00D935FD">
        <w:rPr>
          <w:rFonts w:ascii="仿宋" w:eastAsia="仿宋" w:hAnsi="Calibri" w:cs="Arial Unicode MS"/>
          <w:kern w:val="0"/>
          <w:sz w:val="28"/>
          <w:szCs w:val="28"/>
          <w:lang w:bidi="ar"/>
        </w:rPr>
        <w:t>1</w:t>
      </w:r>
      <w:r w:rsidRPr="00D935FD">
        <w:rPr>
          <w:rFonts w:ascii="仿宋" w:eastAsia="仿宋" w:hAnsi="Calibri" w:cs="Arial Unicode MS" w:hint="eastAsia"/>
          <w:kern w:val="0"/>
          <w:sz w:val="28"/>
          <w:szCs w:val="28"/>
          <w:lang w:bidi="ar"/>
        </w:rPr>
        <w:t>%量程，检测极限：≤0.4%量程。法兰安装，材质304；防护等级：IP66；正压防爆型</w:t>
      </w:r>
      <w:r w:rsidRPr="00D935FD">
        <w:rPr>
          <w:rFonts w:ascii="仿宋" w:eastAsia="仿宋" w:hAnsi="Calibri" w:cs="Arial Unicode MS"/>
          <w:kern w:val="0"/>
          <w:sz w:val="28"/>
          <w:szCs w:val="28"/>
          <w:lang w:bidi="ar"/>
        </w:rPr>
        <w:t>(</w:t>
      </w:r>
      <w:r w:rsidRPr="00D935FD">
        <w:rPr>
          <w:rFonts w:ascii="仿宋" w:eastAsia="仿宋" w:hAnsi="Calibri" w:cs="Arial Unicode MS" w:hint="eastAsia"/>
          <w:kern w:val="0"/>
          <w:sz w:val="28"/>
          <w:szCs w:val="28"/>
          <w:lang w:bidi="ar"/>
        </w:rPr>
        <w:t>能够满足现场雨</w:t>
      </w:r>
      <w:proofErr w:type="gramStart"/>
      <w:r w:rsidRPr="00D935FD">
        <w:rPr>
          <w:rFonts w:ascii="仿宋" w:eastAsia="仿宋" w:hAnsi="Calibri" w:cs="Arial Unicode MS" w:hint="eastAsia"/>
          <w:kern w:val="0"/>
          <w:sz w:val="28"/>
          <w:szCs w:val="28"/>
          <w:lang w:bidi="ar"/>
        </w:rPr>
        <w:t>淋环境</w:t>
      </w:r>
      <w:proofErr w:type="gramEnd"/>
      <w:r w:rsidRPr="00D935FD">
        <w:rPr>
          <w:rFonts w:ascii="仿宋" w:eastAsia="仿宋" w:hAnsi="Calibri" w:cs="Arial Unicode MS"/>
          <w:kern w:val="0"/>
          <w:sz w:val="28"/>
          <w:szCs w:val="28"/>
          <w:lang w:bidi="ar"/>
        </w:rPr>
        <w:t>)</w:t>
      </w:r>
      <w:r w:rsidRPr="00D935FD">
        <w:rPr>
          <w:rFonts w:ascii="仿宋" w:eastAsia="仿宋" w:hAnsi="Calibri" w:cs="Arial Unicode MS" w:hint="eastAsia"/>
          <w:kern w:val="0"/>
          <w:sz w:val="28"/>
          <w:szCs w:val="28"/>
          <w:lang w:bidi="ar"/>
        </w:rPr>
        <w:t>；</w:t>
      </w:r>
    </w:p>
    <w:p w14:paraId="7CA5995B"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hint="eastAsia"/>
          <w:kern w:val="0"/>
          <w:sz w:val="28"/>
          <w:szCs w:val="28"/>
          <w:lang w:bidi="ar"/>
        </w:rPr>
        <w:t>测量范围：CO：0～20%；模拟量信号输出：4～20mA.DC；供电电源：220V AC；响应时间：T90=</w:t>
      </w:r>
      <w:r w:rsidRPr="00D935FD">
        <w:rPr>
          <w:rFonts w:ascii="仿宋" w:eastAsia="仿宋" w:hAnsi="Calibri" w:cs="Arial Unicode MS"/>
          <w:kern w:val="0"/>
          <w:sz w:val="28"/>
          <w:szCs w:val="28"/>
          <w:lang w:bidi="ar"/>
        </w:rPr>
        <w:t>1.0</w:t>
      </w:r>
      <w:r w:rsidRPr="00D935FD">
        <w:rPr>
          <w:rFonts w:ascii="仿宋" w:eastAsia="仿宋" w:hAnsi="Calibri" w:cs="Arial Unicode MS" w:hint="eastAsia"/>
          <w:kern w:val="0"/>
          <w:sz w:val="28"/>
          <w:szCs w:val="28"/>
          <w:lang w:bidi="ar"/>
        </w:rPr>
        <w:t>s；线性偏差：≤1%量程，零点漂移：≤1%量程/</w:t>
      </w:r>
      <w:r w:rsidRPr="00D935FD">
        <w:rPr>
          <w:rFonts w:ascii="仿宋" w:eastAsia="仿宋" w:hAnsi="Calibri" w:cs="Arial Unicode MS"/>
          <w:kern w:val="0"/>
          <w:sz w:val="28"/>
          <w:szCs w:val="28"/>
          <w:lang w:bidi="ar"/>
        </w:rPr>
        <w:t>6</w:t>
      </w:r>
      <w:r w:rsidRPr="00D935FD">
        <w:rPr>
          <w:rFonts w:ascii="仿宋" w:eastAsia="仿宋" w:hAnsi="Calibri" w:cs="Arial Unicode MS" w:hint="eastAsia"/>
          <w:kern w:val="0"/>
          <w:sz w:val="28"/>
          <w:szCs w:val="28"/>
          <w:lang w:bidi="ar"/>
        </w:rPr>
        <w:t>个月，重复性：≤</w:t>
      </w:r>
      <w:r w:rsidRPr="00D935FD">
        <w:rPr>
          <w:rFonts w:ascii="仿宋" w:eastAsia="仿宋" w:hAnsi="Calibri" w:cs="Arial Unicode MS"/>
          <w:kern w:val="0"/>
          <w:sz w:val="28"/>
          <w:szCs w:val="28"/>
          <w:lang w:bidi="ar"/>
        </w:rPr>
        <w:t>1</w:t>
      </w:r>
      <w:r w:rsidRPr="00D935FD">
        <w:rPr>
          <w:rFonts w:ascii="仿宋" w:eastAsia="仿宋" w:hAnsi="Calibri" w:cs="Arial Unicode MS" w:hint="eastAsia"/>
          <w:kern w:val="0"/>
          <w:sz w:val="28"/>
          <w:szCs w:val="28"/>
          <w:lang w:bidi="ar"/>
        </w:rPr>
        <w:t>%量程，检测极限：≤0.4%量程。法兰安装，材质304；防护等级：IP66；正压防爆型</w:t>
      </w:r>
      <w:r w:rsidRPr="00D935FD">
        <w:rPr>
          <w:rFonts w:ascii="仿宋" w:eastAsia="仿宋" w:hAnsi="Calibri" w:cs="Arial Unicode MS"/>
          <w:kern w:val="0"/>
          <w:sz w:val="28"/>
          <w:szCs w:val="28"/>
          <w:lang w:bidi="ar"/>
        </w:rPr>
        <w:t>(</w:t>
      </w:r>
      <w:r w:rsidRPr="00D935FD">
        <w:rPr>
          <w:rFonts w:ascii="仿宋" w:eastAsia="仿宋" w:hAnsi="Calibri" w:cs="Arial Unicode MS" w:hint="eastAsia"/>
          <w:kern w:val="0"/>
          <w:sz w:val="28"/>
          <w:szCs w:val="28"/>
          <w:lang w:bidi="ar"/>
        </w:rPr>
        <w:t>能够满足现场雨</w:t>
      </w:r>
      <w:proofErr w:type="gramStart"/>
      <w:r w:rsidRPr="00D935FD">
        <w:rPr>
          <w:rFonts w:ascii="仿宋" w:eastAsia="仿宋" w:hAnsi="Calibri" w:cs="Arial Unicode MS" w:hint="eastAsia"/>
          <w:kern w:val="0"/>
          <w:sz w:val="28"/>
          <w:szCs w:val="28"/>
          <w:lang w:bidi="ar"/>
        </w:rPr>
        <w:t>淋环境</w:t>
      </w:r>
      <w:proofErr w:type="gramEnd"/>
      <w:r w:rsidRPr="00D935FD">
        <w:rPr>
          <w:rFonts w:ascii="仿宋" w:eastAsia="仿宋" w:hAnsi="Calibri" w:cs="Arial Unicode MS"/>
          <w:kern w:val="0"/>
          <w:sz w:val="28"/>
          <w:szCs w:val="28"/>
          <w:lang w:bidi="ar"/>
        </w:rPr>
        <w:t>)</w:t>
      </w:r>
      <w:r w:rsidRPr="00D935FD">
        <w:rPr>
          <w:rFonts w:ascii="仿宋" w:eastAsia="仿宋" w:hAnsi="Calibri" w:cs="Arial Unicode MS" w:hint="eastAsia"/>
          <w:kern w:val="0"/>
          <w:sz w:val="28"/>
          <w:szCs w:val="28"/>
          <w:lang w:bidi="ar"/>
        </w:rPr>
        <w:t>；</w:t>
      </w:r>
    </w:p>
    <w:p w14:paraId="77F93676"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hint="eastAsia"/>
          <w:kern w:val="0"/>
          <w:sz w:val="28"/>
          <w:szCs w:val="28"/>
          <w:lang w:bidi="ar"/>
        </w:rPr>
        <w:t>测量范围：</w:t>
      </w:r>
      <w:r w:rsidRPr="00D935FD">
        <w:rPr>
          <w:rFonts w:ascii="仿宋" w:eastAsia="仿宋" w:hAnsi="Calibri" w:cs="Arial Unicode MS"/>
          <w:kern w:val="0"/>
          <w:sz w:val="28"/>
          <w:szCs w:val="28"/>
          <w:lang w:bidi="ar"/>
        </w:rPr>
        <w:t>O</w:t>
      </w:r>
      <w:r w:rsidRPr="00D935FD">
        <w:rPr>
          <w:rFonts w:ascii="仿宋" w:eastAsia="仿宋" w:hAnsi="Calibri" w:cs="Arial Unicode MS" w:hint="eastAsia"/>
          <w:kern w:val="0"/>
          <w:sz w:val="28"/>
          <w:szCs w:val="28"/>
          <w:lang w:bidi="ar"/>
        </w:rPr>
        <w:t>2：0～</w:t>
      </w:r>
      <w:r w:rsidRPr="00D935FD">
        <w:rPr>
          <w:rFonts w:ascii="仿宋" w:eastAsia="仿宋" w:hAnsi="Calibri" w:cs="Arial Unicode MS"/>
          <w:kern w:val="0"/>
          <w:sz w:val="28"/>
          <w:szCs w:val="28"/>
          <w:lang w:bidi="ar"/>
        </w:rPr>
        <w:t>5</w:t>
      </w:r>
      <w:r w:rsidRPr="00D935FD">
        <w:rPr>
          <w:rFonts w:ascii="仿宋" w:eastAsia="仿宋" w:hAnsi="Calibri" w:cs="Arial Unicode MS" w:hint="eastAsia"/>
          <w:kern w:val="0"/>
          <w:sz w:val="28"/>
          <w:szCs w:val="28"/>
          <w:lang w:bidi="ar"/>
        </w:rPr>
        <w:t>%（调试时:</w:t>
      </w:r>
      <w:r w:rsidRPr="00D935FD">
        <w:rPr>
          <w:rFonts w:ascii="仿宋" w:eastAsia="仿宋" w:hAnsi="Calibri" w:cs="Arial Unicode MS"/>
          <w:kern w:val="0"/>
          <w:sz w:val="28"/>
          <w:szCs w:val="28"/>
          <w:lang w:bidi="ar"/>
        </w:rPr>
        <w:t>0</w:t>
      </w:r>
      <w:r w:rsidRPr="00D935FD">
        <w:rPr>
          <w:rFonts w:ascii="仿宋" w:eastAsia="仿宋" w:hAnsi="Calibri" w:cs="Arial Unicode MS" w:hint="eastAsia"/>
          <w:kern w:val="0"/>
          <w:sz w:val="28"/>
          <w:szCs w:val="28"/>
          <w:lang w:bidi="ar"/>
        </w:rPr>
        <w:t>～</w:t>
      </w:r>
      <w:r w:rsidRPr="00D935FD">
        <w:rPr>
          <w:rFonts w:ascii="仿宋" w:eastAsia="仿宋" w:hAnsi="Calibri" w:cs="Arial Unicode MS"/>
          <w:kern w:val="0"/>
          <w:sz w:val="28"/>
          <w:szCs w:val="28"/>
          <w:lang w:bidi="ar"/>
        </w:rPr>
        <w:t>22%</w:t>
      </w:r>
      <w:r w:rsidRPr="00D935FD">
        <w:rPr>
          <w:rFonts w:ascii="仿宋" w:eastAsia="仿宋" w:hAnsi="Calibri" w:cs="Arial Unicode MS" w:hint="eastAsia"/>
          <w:kern w:val="0"/>
          <w:sz w:val="28"/>
          <w:szCs w:val="28"/>
          <w:lang w:bidi="ar"/>
        </w:rPr>
        <w:t>）；模拟量信号输出：4～20mA.DC；供电电源：220V AC；响应时间：T90=</w:t>
      </w:r>
      <w:r w:rsidRPr="00D935FD">
        <w:rPr>
          <w:rFonts w:ascii="仿宋" w:eastAsia="仿宋" w:hAnsi="Calibri" w:cs="Arial Unicode MS"/>
          <w:kern w:val="0"/>
          <w:sz w:val="28"/>
          <w:szCs w:val="28"/>
          <w:lang w:bidi="ar"/>
        </w:rPr>
        <w:t>1.0</w:t>
      </w:r>
      <w:r w:rsidRPr="00D935FD">
        <w:rPr>
          <w:rFonts w:ascii="仿宋" w:eastAsia="仿宋" w:hAnsi="Calibri" w:cs="Arial Unicode MS" w:hint="eastAsia"/>
          <w:kern w:val="0"/>
          <w:sz w:val="28"/>
          <w:szCs w:val="28"/>
          <w:lang w:bidi="ar"/>
        </w:rPr>
        <w:t>s；线性偏差：≤1%量程，零点漂移：≤1%量程/6个月，重复性：≤</w:t>
      </w:r>
      <w:r w:rsidRPr="00D935FD">
        <w:rPr>
          <w:rFonts w:ascii="仿宋" w:eastAsia="仿宋" w:hAnsi="Calibri" w:cs="Arial Unicode MS"/>
          <w:kern w:val="0"/>
          <w:sz w:val="28"/>
          <w:szCs w:val="28"/>
          <w:lang w:bidi="ar"/>
        </w:rPr>
        <w:t>1</w:t>
      </w:r>
      <w:r w:rsidRPr="00D935FD">
        <w:rPr>
          <w:rFonts w:ascii="仿宋" w:eastAsia="仿宋" w:hAnsi="Calibri" w:cs="Arial Unicode MS" w:hint="eastAsia"/>
          <w:kern w:val="0"/>
          <w:sz w:val="28"/>
          <w:szCs w:val="28"/>
          <w:lang w:bidi="ar"/>
        </w:rPr>
        <w:t>%量程，检测极限：≤0.4%量程。法兰安装，材质304；防护等级：IP66；正压防爆型</w:t>
      </w:r>
      <w:r w:rsidRPr="00D935FD">
        <w:rPr>
          <w:rFonts w:ascii="仿宋" w:eastAsia="仿宋" w:hAnsi="Calibri" w:cs="Arial Unicode MS"/>
          <w:kern w:val="0"/>
          <w:sz w:val="28"/>
          <w:szCs w:val="28"/>
          <w:lang w:bidi="ar"/>
        </w:rPr>
        <w:t>(</w:t>
      </w:r>
      <w:r w:rsidRPr="00D935FD">
        <w:rPr>
          <w:rFonts w:ascii="仿宋" w:eastAsia="仿宋" w:hAnsi="Calibri" w:cs="Arial Unicode MS" w:hint="eastAsia"/>
          <w:kern w:val="0"/>
          <w:sz w:val="28"/>
          <w:szCs w:val="28"/>
          <w:lang w:bidi="ar"/>
        </w:rPr>
        <w:t>能够满足现场防爆及雨</w:t>
      </w:r>
      <w:proofErr w:type="gramStart"/>
      <w:r w:rsidRPr="00D935FD">
        <w:rPr>
          <w:rFonts w:ascii="仿宋" w:eastAsia="仿宋" w:hAnsi="Calibri" w:cs="Arial Unicode MS" w:hint="eastAsia"/>
          <w:kern w:val="0"/>
          <w:sz w:val="28"/>
          <w:szCs w:val="28"/>
          <w:lang w:bidi="ar"/>
        </w:rPr>
        <w:t>淋环境</w:t>
      </w:r>
      <w:proofErr w:type="gramEnd"/>
      <w:r w:rsidRPr="00D935FD">
        <w:rPr>
          <w:rFonts w:ascii="仿宋" w:eastAsia="仿宋" w:hAnsi="Calibri" w:cs="Arial Unicode MS"/>
          <w:kern w:val="0"/>
          <w:sz w:val="28"/>
          <w:szCs w:val="28"/>
          <w:lang w:bidi="ar"/>
        </w:rPr>
        <w:t>)</w:t>
      </w:r>
      <w:r w:rsidRPr="00D935FD">
        <w:rPr>
          <w:rFonts w:ascii="仿宋" w:eastAsia="仿宋" w:hAnsi="Calibri" w:cs="Arial Unicode MS" w:hint="eastAsia"/>
          <w:kern w:val="0"/>
          <w:sz w:val="28"/>
          <w:szCs w:val="28"/>
          <w:lang w:bidi="ar"/>
        </w:rPr>
        <w:t>；</w:t>
      </w:r>
    </w:p>
    <w:p w14:paraId="6D4A2A08"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kern w:val="0"/>
          <w:sz w:val="28"/>
          <w:szCs w:val="28"/>
          <w:lang w:bidi="ar"/>
        </w:rPr>
        <w:t>投标方提供</w:t>
      </w:r>
      <w:r w:rsidRPr="00D935FD">
        <w:rPr>
          <w:rFonts w:ascii="仿宋" w:eastAsia="仿宋" w:hAnsi="Calibri" w:cs="Arial Unicode MS" w:hint="eastAsia"/>
          <w:kern w:val="0"/>
          <w:sz w:val="28"/>
          <w:szCs w:val="28"/>
          <w:lang w:bidi="ar"/>
        </w:rPr>
        <w:t>一</w:t>
      </w:r>
      <w:r w:rsidRPr="00D935FD">
        <w:rPr>
          <w:rFonts w:ascii="仿宋" w:eastAsia="仿宋" w:hAnsi="Calibri" w:cs="Arial Unicode MS"/>
          <w:kern w:val="0"/>
          <w:sz w:val="28"/>
          <w:szCs w:val="28"/>
          <w:lang w:bidi="ar"/>
        </w:rPr>
        <w:t>套完整的</w:t>
      </w:r>
      <w:r w:rsidRPr="00D935FD">
        <w:rPr>
          <w:rFonts w:ascii="仿宋" w:eastAsia="仿宋" w:hAnsi="Calibri" w:cs="Arial Unicode MS" w:hint="eastAsia"/>
          <w:kern w:val="0"/>
          <w:sz w:val="28"/>
          <w:szCs w:val="28"/>
          <w:lang w:bidi="ar"/>
        </w:rPr>
        <w:t>循环气体分析仪设备</w:t>
      </w:r>
      <w:r w:rsidRPr="00D935FD">
        <w:rPr>
          <w:rFonts w:ascii="仿宋" w:eastAsia="仿宋" w:hAnsi="Calibri" w:cs="Arial Unicode MS"/>
          <w:kern w:val="0"/>
          <w:sz w:val="28"/>
          <w:szCs w:val="28"/>
          <w:lang w:bidi="ar"/>
        </w:rPr>
        <w:t>，包括：</w:t>
      </w:r>
      <w:r w:rsidRPr="00D935FD">
        <w:rPr>
          <w:rFonts w:ascii="仿宋" w:eastAsia="仿宋" w:hAnsi="Calibri" w:cs="Arial Unicode MS" w:hint="eastAsia"/>
          <w:kern w:val="0"/>
          <w:sz w:val="28"/>
          <w:szCs w:val="28"/>
          <w:lang w:bidi="ar"/>
        </w:rPr>
        <w:t>分析仪设备、标定气瓶、安装附件、设备现场调试等。</w:t>
      </w:r>
    </w:p>
    <w:p w14:paraId="513B64A0"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hint="eastAsia"/>
          <w:kern w:val="0"/>
          <w:sz w:val="28"/>
          <w:szCs w:val="28"/>
          <w:lang w:bidi="ar"/>
        </w:rPr>
        <w:t>每组气体组份</w:t>
      </w:r>
      <w:proofErr w:type="gramStart"/>
      <w:r w:rsidRPr="00D935FD">
        <w:rPr>
          <w:rFonts w:ascii="仿宋" w:eastAsia="仿宋" w:hAnsi="Calibri" w:cs="Arial Unicode MS" w:hint="eastAsia"/>
          <w:kern w:val="0"/>
          <w:sz w:val="28"/>
          <w:szCs w:val="28"/>
          <w:lang w:bidi="ar"/>
        </w:rPr>
        <w:t>分析仪配一瓶</w:t>
      </w:r>
      <w:proofErr w:type="gramEnd"/>
      <w:r w:rsidRPr="00D935FD">
        <w:rPr>
          <w:rFonts w:ascii="仿宋" w:eastAsia="仿宋" w:hAnsi="Calibri" w:cs="Arial Unicode MS" w:hint="eastAsia"/>
          <w:kern w:val="0"/>
          <w:sz w:val="28"/>
          <w:szCs w:val="28"/>
          <w:lang w:bidi="ar"/>
        </w:rPr>
        <w:t>标定气。</w:t>
      </w:r>
    </w:p>
    <w:p w14:paraId="6E90215E"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hint="eastAsia"/>
          <w:kern w:val="0"/>
          <w:sz w:val="28"/>
          <w:szCs w:val="28"/>
          <w:lang w:bidi="ar"/>
        </w:rPr>
        <w:lastRenderedPageBreak/>
        <w:t>投标方根据招标方提供的参数设计制造以上设备，并按上述要求配套提供满足要求的附件。</w:t>
      </w:r>
    </w:p>
    <w:p w14:paraId="2A5D0BC9"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hint="eastAsia"/>
          <w:kern w:val="0"/>
          <w:sz w:val="28"/>
          <w:szCs w:val="28"/>
          <w:lang w:bidi="ar"/>
        </w:rPr>
        <w:t xml:space="preserve">投标方保证提供的产品是先进的，成熟的，高质量的产品。 </w:t>
      </w:r>
    </w:p>
    <w:p w14:paraId="4E99E294"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hint="eastAsia"/>
          <w:kern w:val="0"/>
          <w:sz w:val="28"/>
          <w:szCs w:val="28"/>
          <w:lang w:bidi="ar"/>
        </w:rPr>
        <w:t>投标方所供循环气体分析</w:t>
      </w:r>
      <w:proofErr w:type="gramStart"/>
      <w:r w:rsidRPr="00D935FD">
        <w:rPr>
          <w:rFonts w:ascii="仿宋" w:eastAsia="仿宋" w:hAnsi="Calibri" w:cs="Arial Unicode MS" w:hint="eastAsia"/>
          <w:kern w:val="0"/>
          <w:sz w:val="28"/>
          <w:szCs w:val="28"/>
          <w:lang w:bidi="ar"/>
        </w:rPr>
        <w:t>仪整体</w:t>
      </w:r>
      <w:proofErr w:type="gramEnd"/>
      <w:r w:rsidRPr="00D935FD">
        <w:rPr>
          <w:rFonts w:ascii="仿宋" w:eastAsia="仿宋" w:hAnsi="Calibri" w:cs="Arial Unicode MS" w:hint="eastAsia"/>
          <w:kern w:val="0"/>
          <w:sz w:val="28"/>
          <w:szCs w:val="28"/>
          <w:lang w:bidi="ar"/>
        </w:rPr>
        <w:t>出厂，并按标准做好调试和测试试验，并在发货时提供产品试验报告和产品使用说明书。</w:t>
      </w:r>
    </w:p>
    <w:p w14:paraId="00962954"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hint="eastAsia"/>
          <w:kern w:val="0"/>
          <w:sz w:val="28"/>
          <w:szCs w:val="28"/>
          <w:lang w:bidi="ar"/>
        </w:rPr>
        <w:t>投标方所供</w:t>
      </w:r>
      <w:r w:rsidRPr="00D935FD">
        <w:rPr>
          <w:rFonts w:ascii="仿宋" w:eastAsia="仿宋" w:hAnsi="Calibri" w:cs="Arial Unicode MS"/>
          <w:kern w:val="0"/>
          <w:sz w:val="28"/>
          <w:szCs w:val="28"/>
          <w:lang w:bidi="ar"/>
        </w:rPr>
        <w:t>成套设备应符合</w:t>
      </w:r>
      <w:r w:rsidRPr="00D935FD">
        <w:rPr>
          <w:rFonts w:ascii="仿宋" w:eastAsia="仿宋" w:hAnsi="Calibri" w:cs="Arial Unicode MS" w:hint="eastAsia"/>
          <w:kern w:val="0"/>
          <w:sz w:val="28"/>
          <w:szCs w:val="28"/>
          <w:lang w:bidi="ar"/>
        </w:rPr>
        <w:t>本规格书所描述的</w:t>
      </w:r>
      <w:r w:rsidRPr="00D935FD">
        <w:rPr>
          <w:rFonts w:ascii="仿宋" w:eastAsia="仿宋" w:hAnsi="Calibri" w:cs="Arial Unicode MS"/>
          <w:kern w:val="0"/>
          <w:sz w:val="28"/>
          <w:szCs w:val="28"/>
          <w:lang w:bidi="ar"/>
        </w:rPr>
        <w:t>工艺条件和使用环境要求。</w:t>
      </w:r>
    </w:p>
    <w:p w14:paraId="1BBC1BAA"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kern w:val="0"/>
          <w:sz w:val="28"/>
          <w:szCs w:val="28"/>
          <w:lang w:bidi="ar"/>
        </w:rPr>
        <w:t>投标方所提供的</w:t>
      </w:r>
      <w:r w:rsidRPr="00D935FD">
        <w:rPr>
          <w:rFonts w:ascii="仿宋" w:eastAsia="仿宋" w:hAnsi="Calibri" w:cs="Arial Unicode MS" w:hint="eastAsia"/>
          <w:kern w:val="0"/>
          <w:sz w:val="28"/>
          <w:szCs w:val="28"/>
          <w:lang w:bidi="ar"/>
        </w:rPr>
        <w:t>循环气体分析仪</w:t>
      </w:r>
      <w:r w:rsidRPr="00D935FD">
        <w:rPr>
          <w:rFonts w:ascii="仿宋" w:eastAsia="仿宋" w:hAnsi="Calibri" w:cs="Arial Unicode MS"/>
          <w:kern w:val="0"/>
          <w:sz w:val="28"/>
          <w:szCs w:val="28"/>
          <w:lang w:bidi="ar"/>
        </w:rPr>
        <w:t>应是最新型号的产品。</w:t>
      </w:r>
    </w:p>
    <w:p w14:paraId="1A7DF951"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kern w:val="0"/>
          <w:sz w:val="28"/>
          <w:szCs w:val="28"/>
          <w:lang w:bidi="ar"/>
        </w:rPr>
        <w:t>投标方提供自检测点至信号输出端的所有设备及材料</w:t>
      </w:r>
      <w:r w:rsidRPr="00D935FD">
        <w:rPr>
          <w:rFonts w:ascii="仿宋" w:eastAsia="仿宋" w:hAnsi="Calibri" w:cs="Arial Unicode MS" w:hint="eastAsia"/>
          <w:kern w:val="0"/>
          <w:sz w:val="28"/>
          <w:szCs w:val="28"/>
          <w:lang w:bidi="ar"/>
        </w:rPr>
        <w:t>，投标方须保证循环气体分析仪的成套性及完整性，如因缺少零部件导致设备无法正常投运，投标方应负责免费解决问题，直至设备正常投运。</w:t>
      </w:r>
    </w:p>
    <w:p w14:paraId="6DD24C03"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hint="eastAsia"/>
          <w:kern w:val="0"/>
          <w:sz w:val="28"/>
          <w:szCs w:val="28"/>
          <w:lang w:bidi="ar"/>
        </w:rPr>
        <w:t>每台仪表设备应有不锈钢铭牌，必须标注设备编号、检测控制点名称，设备编号及检测控制点名称必须标注完整，该标牌具有永久性。</w:t>
      </w:r>
    </w:p>
    <w:p w14:paraId="37BAFE66"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hint="eastAsia"/>
          <w:kern w:val="0"/>
          <w:sz w:val="28"/>
          <w:szCs w:val="28"/>
          <w:lang w:bidi="ar"/>
        </w:rPr>
        <w:t>所有仪表都具有首次检定记录（首检报告）和出厂合格证（具备检定结论），必须包含安装前的校验（根据检定要求）。</w:t>
      </w:r>
    </w:p>
    <w:p w14:paraId="674F8933" w14:textId="1F850B42" w:rsidR="00242AD7" w:rsidRPr="00D935FD" w:rsidRDefault="00242AD7">
      <w:pPr>
        <w:pStyle w:val="Default"/>
        <w:widowControl/>
        <w:ind w:firstLine="480"/>
        <w:jc w:val="both"/>
      </w:pPr>
    </w:p>
    <w:p w14:paraId="714F63E2" w14:textId="77777777" w:rsidR="00242AD7" w:rsidRPr="00D935FD" w:rsidRDefault="00242AD7"/>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643BD00"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w:t>
      </w:r>
      <w:r w:rsidR="0028235B">
        <w:rPr>
          <w:rFonts w:ascii="仿宋" w:eastAsia="仿宋" w:hAnsi="仿宋" w:cs="Times New Roman" w:hint="eastAsia"/>
          <w:color w:val="000000"/>
          <w:kern w:val="0"/>
          <w:sz w:val="28"/>
          <w:szCs w:val="28"/>
          <w:lang w:bidi="ar"/>
        </w:rPr>
        <w:t>，</w:t>
      </w:r>
      <w:r>
        <w:rPr>
          <w:rFonts w:ascii="仿宋" w:eastAsia="仿宋" w:hAnsi="仿宋" w:cs="Times New Roman" w:hint="eastAsia"/>
          <w:color w:val="000000"/>
          <w:kern w:val="0"/>
          <w:sz w:val="28"/>
          <w:szCs w:val="28"/>
          <w:lang w:bidi="ar"/>
        </w:rPr>
        <w:t>包含设备</w:t>
      </w:r>
      <w:r w:rsidR="0028235B">
        <w:rPr>
          <w:rFonts w:ascii="仿宋" w:eastAsia="仿宋" w:hAnsi="仿宋" w:cs="Times New Roman" w:hint="eastAsia"/>
          <w:color w:val="000000"/>
          <w:kern w:val="0"/>
          <w:sz w:val="28"/>
          <w:szCs w:val="28"/>
          <w:lang w:bidi="ar"/>
        </w:rPr>
        <w:t>材料供货</w:t>
      </w:r>
      <w:r>
        <w:rPr>
          <w:rFonts w:ascii="仿宋" w:eastAsia="仿宋" w:hAnsi="仿宋" w:cs="Times New Roman" w:hint="eastAsia"/>
          <w:color w:val="000000"/>
          <w:kern w:val="0"/>
          <w:sz w:val="28"/>
          <w:szCs w:val="28"/>
          <w:lang w:bidi="ar"/>
        </w:rPr>
        <w:t>、运输费（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w:t>
      </w:r>
      <w:r w:rsidR="00D935FD">
        <w:rPr>
          <w:rFonts w:ascii="仿宋" w:eastAsia="仿宋" w:hAnsi="仿宋" w:cs="Times New Roman" w:hint="eastAsia"/>
          <w:color w:val="000000"/>
          <w:kern w:val="0"/>
          <w:sz w:val="28"/>
          <w:szCs w:val="28"/>
          <w:lang w:bidi="ar"/>
        </w:rPr>
        <w:t>指导</w:t>
      </w:r>
      <w:r>
        <w:rPr>
          <w:rFonts w:ascii="仿宋" w:eastAsia="仿宋" w:hAnsi="仿宋" w:cs="Times New Roman" w:hint="eastAsia"/>
          <w:color w:val="000000"/>
          <w:kern w:val="0"/>
          <w:sz w:val="28"/>
          <w:szCs w:val="28"/>
          <w:lang w:bidi="ar"/>
        </w:rPr>
        <w:t>安装费及技术调试服务费等。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2D923E96" w14:textId="21EFFFB9"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sidR="000A1DC8">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bidi="ar"/>
        </w:rPr>
        <w:t>个月（最终工期以合同约定为准）。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4539F55"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，买方向卖方支付合同总额的60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77777777" w:rsidR="00242AD7" w:rsidRDefault="008463FB">
      <w:pPr>
        <w:pStyle w:val="Default"/>
        <w:widowControl/>
        <w:jc w:val="both"/>
        <w:rPr>
          <w:rFonts w:ascii="仿宋" w:eastAsia="仿宋"/>
          <w:sz w:val="28"/>
          <w:szCs w:val="28"/>
          <w:lang w:bidi="ar"/>
        </w:rPr>
      </w:pPr>
      <w:r>
        <w:rPr>
          <w:rFonts w:ascii="仿宋" w:eastAsia="仿宋"/>
          <w:sz w:val="28"/>
          <w:szCs w:val="28"/>
          <w:lang w:bidi="ar"/>
        </w:rPr>
        <w:lastRenderedPageBreak/>
        <w:t>（2）设备全部投用并经性能考核合格后，买方向卖方支付合同总价的30%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8CE7156" w14:textId="044C26A3" w:rsidR="00242AD7" w:rsidRDefault="008463FB">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9F6A02">
        <w:rPr>
          <w:rFonts w:hint="default"/>
          <w:sz w:val="28"/>
          <w:lang w:bidi="ar"/>
        </w:rPr>
        <w:t>5</w:t>
      </w:r>
      <w:r>
        <w:rPr>
          <w:sz w:val="28"/>
          <w:lang w:bidi="ar"/>
        </w:rPr>
        <w:t>月</w:t>
      </w:r>
      <w:r w:rsidR="009F6A02">
        <w:rPr>
          <w:rFonts w:hint="default"/>
          <w:sz w:val="28"/>
          <w:lang w:bidi="ar"/>
        </w:rPr>
        <w:t>2</w:t>
      </w:r>
      <w:r w:rsidR="00BF7F58">
        <w:rPr>
          <w:sz w:val="28"/>
          <w:lang w:bidi="ar"/>
        </w:rPr>
        <w:t>9</w:t>
      </w:r>
      <w:r>
        <w:rPr>
          <w:sz w:val="28"/>
          <w:lang w:bidi="ar"/>
        </w:rPr>
        <w:t>日～ 2026年</w:t>
      </w:r>
      <w:r w:rsidR="009F6A02">
        <w:rPr>
          <w:rFonts w:hint="default"/>
          <w:sz w:val="28"/>
          <w:lang w:bidi="ar"/>
        </w:rPr>
        <w:t>6</w:t>
      </w:r>
      <w:r>
        <w:rPr>
          <w:sz w:val="28"/>
          <w:lang w:bidi="ar"/>
        </w:rPr>
        <w:t>月</w:t>
      </w:r>
      <w:r w:rsidR="00D935FD">
        <w:rPr>
          <w:rFonts w:hint="default"/>
          <w:sz w:val="28"/>
          <w:lang w:bidi="ar"/>
        </w:rPr>
        <w:t>7</w:t>
      </w:r>
      <w:r>
        <w:rPr>
          <w:sz w:val="28"/>
          <w:lang w:bidi="ar"/>
        </w:rPr>
        <w:t>日（北京时间）</w:t>
      </w:r>
      <w:r>
        <w:rPr>
          <w:color w:val="000000"/>
          <w:sz w:val="28"/>
          <w:lang w:bidi="ar"/>
        </w:rPr>
        <w:t>。</w:t>
      </w:r>
    </w:p>
    <w:p w14:paraId="42DEB939" w14:textId="77777777" w:rsidR="00242AD7" w:rsidRDefault="008463FB">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8" w:history="1">
        <w:r>
          <w:rPr>
            <w:rStyle w:val="ae"/>
            <w:rFonts w:cs="宋体"/>
            <w:color w:val="000000"/>
            <w:sz w:val="28"/>
            <w:lang w:bidi="ar"/>
          </w:rPr>
          <w:t>cuijia@jiet.com.cn</w:t>
        </w:r>
      </w:hyperlink>
      <w:r>
        <w:rPr>
          <w:rStyle w:val="ae"/>
          <w:rFonts w:cs="宋体"/>
          <w:color w:val="000000"/>
          <w:sz w:val="28"/>
          <w:lang w:bidi="ar"/>
        </w:rPr>
        <w:t>。</w:t>
      </w:r>
    </w:p>
    <w:p w14:paraId="75749665" w14:textId="77777777" w:rsidR="00242AD7" w:rsidRDefault="008463FB">
      <w:pPr>
        <w:pStyle w:val="ab"/>
        <w:ind w:firstLine="562"/>
        <w:rPr>
          <w:rFonts w:cs="Arial Unicode MS"/>
          <w:b/>
          <w:sz w:val="28"/>
          <w:lang w:bidi="ar"/>
        </w:rPr>
      </w:pPr>
      <w:r>
        <w:rPr>
          <w:rFonts w:cs="Arial Unicode MS"/>
          <w:b/>
          <w:sz w:val="28"/>
          <w:lang w:bidi="ar"/>
        </w:rPr>
        <w:t>3、报名方式：</w:t>
      </w:r>
    </w:p>
    <w:p w14:paraId="14BAA6F7" w14:textId="007418D3" w:rsidR="00242AD7" w:rsidRDefault="008463FB">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C8251D">
        <w:rPr>
          <w:rFonts w:ascii="仿宋_GB2312" w:eastAsia="仿宋_GB2312" w:hAnsi="Calibri" w:cs="宋体"/>
          <w:b/>
          <w:sz w:val="28"/>
          <w:lang w:bidi="ar"/>
        </w:rPr>
        <w:t>济钢国际中煤九</w:t>
      </w:r>
      <w:proofErr w:type="gramStart"/>
      <w:r w:rsidRPr="00C8251D">
        <w:rPr>
          <w:rFonts w:ascii="仿宋_GB2312" w:eastAsia="仿宋_GB2312" w:hAnsi="Calibri" w:cs="宋体"/>
          <w:b/>
          <w:sz w:val="28"/>
          <w:lang w:bidi="ar"/>
        </w:rPr>
        <w:t>鑫</w:t>
      </w:r>
      <w:proofErr w:type="gramEnd"/>
      <w:r w:rsidRPr="00C8251D">
        <w:rPr>
          <w:rFonts w:ascii="仿宋_GB2312" w:eastAsia="仿宋_GB2312" w:hAnsi="Calibri" w:cs="宋体"/>
          <w:b/>
          <w:sz w:val="28"/>
          <w:lang w:bidi="ar"/>
        </w:rPr>
        <w:t>干熄焦项目</w:t>
      </w:r>
      <w:r w:rsidR="003F2937">
        <w:rPr>
          <w:rFonts w:ascii="仿宋_GB2312" w:eastAsia="仿宋_GB2312" w:hAnsi="Calibri" w:cs="宋体"/>
          <w:b/>
          <w:sz w:val="28"/>
          <w:lang w:bidi="ar"/>
        </w:rPr>
        <w:t>气体分析仪</w:t>
      </w:r>
      <w:r>
        <w:rPr>
          <w:b/>
          <w:sz w:val="28"/>
          <w:lang w:bidi="ar"/>
        </w:rPr>
        <w:t>采购报名函”</w:t>
      </w:r>
      <w:r>
        <w:rPr>
          <w:sz w:val="28"/>
          <w:lang w:bidi="ar"/>
        </w:rPr>
        <w:t>，具体格式不限，必须写明①报名单位②银行信息③参加竞争性谈</w:t>
      </w:r>
      <w:r>
        <w:rPr>
          <w:sz w:val="28"/>
          <w:lang w:bidi="ar"/>
        </w:rPr>
        <w:lastRenderedPageBreak/>
        <w:t>判的项目名称及设备名称④联系人⑤联系方式（手机、电子邮箱）等相关信息，并加盖单位公章。将报名函彩色扫描确认后发送到邮箱：</w:t>
      </w:r>
      <w:hyperlink r:id="rId9" w:history="1">
        <w:r>
          <w:rPr>
            <w:rStyle w:val="ae"/>
            <w:rFonts w:cs="宋体"/>
            <w:color w:val="000000"/>
            <w:sz w:val="28"/>
            <w:lang w:bidi="ar"/>
          </w:rPr>
          <w:t>cuijia@jiet.com.cn</w:t>
        </w:r>
      </w:hyperlink>
      <w:r>
        <w:rPr>
          <w:sz w:val="28"/>
          <w:lang w:bidi="ar"/>
        </w:rPr>
        <w:t>。</w:t>
      </w:r>
      <w:hyperlink r:id="rId10" w:history="1"/>
    </w:p>
    <w:p w14:paraId="57A41863" w14:textId="77777777" w:rsidR="00242AD7" w:rsidRDefault="008463FB">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1" w:history="1">
        <w:r>
          <w:rPr>
            <w:rStyle w:val="ae"/>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b"/>
        <w:ind w:firstLine="562"/>
        <w:rPr>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b"/>
        <w:rPr>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28150E2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w:t>
      </w:r>
      <w:r w:rsidR="00BF7F58">
        <w:rPr>
          <w:rFonts w:ascii="仿宋" w:eastAsia="仿宋" w:hAnsi="仿宋" w:cs="Times New Roman" w:hint="eastAsia"/>
          <w:kern w:val="0"/>
          <w:sz w:val="28"/>
          <w:szCs w:val="28"/>
          <w:lang w:bidi="ar"/>
        </w:rPr>
        <w:t>中国工商银行济南东城支行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lastRenderedPageBreak/>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4AEFC511" w:rsidR="00C8251D" w:rsidRDefault="00C8251D" w:rsidP="00C8251D">
      <w:pPr>
        <w:widowControl/>
        <w:spacing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w:t>
      </w:r>
      <w:r w:rsidR="009F6A02">
        <w:rPr>
          <w:rFonts w:ascii="仿宋" w:eastAsia="仿宋" w:hAnsi="仿宋" w:cs="Times New Roman"/>
          <w:b/>
          <w:kern w:val="0"/>
          <w:sz w:val="28"/>
          <w:szCs w:val="28"/>
          <w:lang w:bidi="ar"/>
        </w:rPr>
        <w:t>6</w:t>
      </w:r>
      <w:r>
        <w:rPr>
          <w:rFonts w:ascii="仿宋" w:eastAsia="仿宋" w:hAnsi="仿宋" w:cs="Times New Roman" w:hint="eastAsia"/>
          <w:b/>
          <w:kern w:val="0"/>
          <w:sz w:val="28"/>
          <w:szCs w:val="28"/>
          <w:lang w:bidi="ar"/>
        </w:rPr>
        <w:t>月</w:t>
      </w:r>
      <w:r w:rsidR="0028235B">
        <w:rPr>
          <w:rFonts w:ascii="仿宋" w:eastAsia="仿宋" w:hAnsi="仿宋" w:cs="Times New Roman"/>
          <w:b/>
          <w:kern w:val="0"/>
          <w:sz w:val="28"/>
          <w:szCs w:val="28"/>
          <w:lang w:bidi="ar"/>
        </w:rPr>
        <w:t>12</w:t>
      </w:r>
      <w:r>
        <w:rPr>
          <w:rFonts w:ascii="仿宋" w:eastAsia="仿宋" w:hAnsi="仿宋" w:cs="Times New Roman" w:hint="eastAsia"/>
          <w:b/>
          <w:kern w:val="0"/>
          <w:sz w:val="28"/>
          <w:szCs w:val="28"/>
          <w:lang w:bidi="ar"/>
        </w:rPr>
        <w:t>日</w:t>
      </w:r>
      <w:r w:rsidR="00D935FD">
        <w:rPr>
          <w:rFonts w:ascii="仿宋" w:eastAsia="仿宋" w:hAnsi="仿宋" w:cs="Times New Roman"/>
          <w:b/>
          <w:kern w:val="0"/>
          <w:sz w:val="28"/>
          <w:szCs w:val="28"/>
          <w:lang w:bidi="ar"/>
        </w:rPr>
        <w:t>14</w:t>
      </w:r>
      <w:r>
        <w:rPr>
          <w:rFonts w:ascii="仿宋" w:eastAsia="仿宋" w:hAnsi="仿宋" w:cs="Times New Roman" w:hint="eastAsia"/>
          <w:b/>
          <w:kern w:val="0"/>
          <w:sz w:val="28"/>
          <w:szCs w:val="28"/>
          <w:lang w:bidi="ar"/>
        </w:rPr>
        <w:t>：00。</w:t>
      </w:r>
    </w:p>
    <w:p w14:paraId="0461BA47" w14:textId="77777777" w:rsidR="00C8251D" w:rsidRDefault="00C8251D" w:rsidP="00C8251D">
      <w:pPr>
        <w:widowControl/>
        <w:spacing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2"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九、联系方式</w:t>
      </w:r>
    </w:p>
    <w:p w14:paraId="3E01A362" w14:textId="2615051F" w:rsidR="00242AD7" w:rsidRDefault="005D4D17">
      <w:pPr>
        <w:widowControl/>
        <w:spacing w:line="360" w:lineRule="auto"/>
        <w:ind w:firstLineChars="200" w:firstLine="560"/>
        <w:jc w:val="left"/>
      </w:pPr>
      <w:r>
        <w:rPr>
          <w:rFonts w:ascii="仿宋" w:eastAsia="仿宋" w:hAnsi="仿宋" w:cs="Times New Roman" w:hint="eastAsia"/>
          <w:kern w:val="0"/>
          <w:sz w:val="28"/>
          <w:szCs w:val="28"/>
          <w:lang w:bidi="ar"/>
        </w:rPr>
        <w:t>招标</w:t>
      </w:r>
      <w:r w:rsidR="008463FB">
        <w:rPr>
          <w:rFonts w:ascii="仿宋" w:eastAsia="仿宋" w:hAnsi="仿宋" w:cs="Times New Roman" w:hint="eastAsia"/>
          <w:kern w:val="0"/>
          <w:sz w:val="28"/>
          <w:szCs w:val="28"/>
          <w:lang w:bidi="ar"/>
        </w:rPr>
        <w:t>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1C3409B2"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r w:rsidR="005D4D17">
        <w:rPr>
          <w:rFonts w:ascii="仿宋" w:eastAsia="仿宋" w:hAnsi="仿宋" w:cs="Times New Roman" w:hint="eastAsia"/>
          <w:kern w:val="0"/>
          <w:sz w:val="28"/>
          <w:szCs w:val="28"/>
          <w:lang w:bidi="ar"/>
        </w:rPr>
        <w:t>高</w:t>
      </w:r>
      <w:r>
        <w:rPr>
          <w:rFonts w:ascii="仿宋" w:eastAsia="仿宋" w:hAnsi="仿宋" w:cs="Times New Roman" w:hint="eastAsia"/>
          <w:kern w:val="0"/>
          <w:sz w:val="28"/>
          <w:szCs w:val="28"/>
          <w:lang w:bidi="ar"/>
        </w:rPr>
        <w:t>工  电话：</w:t>
      </w:r>
      <w:r w:rsidR="005D4D17">
        <w:rPr>
          <w:rFonts w:ascii="仿宋" w:eastAsia="仿宋" w:hAnsi="仿宋" w:cs="Times New Roman" w:hint="eastAsia"/>
          <w:kern w:val="0"/>
          <w:sz w:val="28"/>
          <w:szCs w:val="28"/>
          <w:lang w:bidi="ar"/>
        </w:rPr>
        <w:t>0531-623599</w:t>
      </w:r>
      <w:r w:rsidR="005D4D17">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3"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0C26410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9F6A02">
        <w:rPr>
          <w:rFonts w:ascii="仿宋" w:eastAsia="仿宋" w:hAnsi="仿宋" w:cs="Times New Roman"/>
          <w:kern w:val="0"/>
          <w:sz w:val="28"/>
          <w:szCs w:val="28"/>
          <w:lang w:bidi="ar"/>
        </w:rPr>
        <w:t>5</w:t>
      </w:r>
      <w:r>
        <w:rPr>
          <w:rFonts w:ascii="仿宋" w:eastAsia="仿宋" w:hAnsi="仿宋" w:cs="Times New Roman" w:hint="eastAsia"/>
          <w:kern w:val="0"/>
          <w:sz w:val="28"/>
          <w:szCs w:val="28"/>
          <w:lang w:bidi="ar"/>
        </w:rPr>
        <w:t>月</w:t>
      </w:r>
      <w:r w:rsidR="009F6A02">
        <w:rPr>
          <w:rFonts w:ascii="仿宋" w:eastAsia="仿宋" w:hAnsi="仿宋" w:cs="Times New Roman"/>
          <w:kern w:val="0"/>
          <w:sz w:val="28"/>
          <w:szCs w:val="28"/>
          <w:lang w:bidi="ar"/>
        </w:rPr>
        <w:t>2</w:t>
      </w:r>
      <w:r w:rsidR="00D935FD">
        <w:rPr>
          <w:rFonts w:ascii="仿宋" w:eastAsia="仿宋" w:hAnsi="仿宋" w:cs="Times New Roman"/>
          <w:kern w:val="0"/>
          <w:sz w:val="28"/>
          <w:szCs w:val="28"/>
          <w:lang w:bidi="ar"/>
        </w:rPr>
        <w:t>8</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39A6E989"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w:t>
      </w:r>
      <w:proofErr w:type="gramStart"/>
      <w:r w:rsidRPr="00C8251D">
        <w:rPr>
          <w:rFonts w:ascii="仿宋_GB2312" w:eastAsia="仿宋_GB2312" w:hAnsi="Calibri" w:cs="宋体" w:hint="eastAsia"/>
          <w:kern w:val="0"/>
          <w:sz w:val="28"/>
          <w:szCs w:val="28"/>
          <w:u w:val="single"/>
          <w:lang w:bidi="ar"/>
        </w:rPr>
        <w:t>钢国际</w:t>
      </w:r>
      <w:proofErr w:type="gramEnd"/>
      <w:r w:rsidRPr="00C8251D">
        <w:rPr>
          <w:rFonts w:ascii="仿宋_GB2312" w:eastAsia="仿宋_GB2312" w:hAnsi="Calibri" w:cs="宋体" w:hint="eastAsia"/>
          <w:kern w:val="0"/>
          <w:sz w:val="28"/>
          <w:szCs w:val="28"/>
          <w:u w:val="single"/>
          <w:lang w:bidi="ar"/>
        </w:rPr>
        <w:t>中煤九</w:t>
      </w:r>
      <w:proofErr w:type="gramStart"/>
      <w:r w:rsidRPr="00C8251D">
        <w:rPr>
          <w:rFonts w:ascii="仿宋_GB2312" w:eastAsia="仿宋_GB2312" w:hAnsi="Calibri" w:cs="宋体" w:hint="eastAsia"/>
          <w:kern w:val="0"/>
          <w:sz w:val="28"/>
          <w:szCs w:val="28"/>
          <w:u w:val="single"/>
          <w:lang w:bidi="ar"/>
        </w:rPr>
        <w:t>鑫</w:t>
      </w:r>
      <w:proofErr w:type="gramEnd"/>
      <w:r w:rsidRPr="00C8251D">
        <w:rPr>
          <w:rFonts w:ascii="仿宋_GB2312" w:eastAsia="仿宋_GB2312" w:hAnsi="Calibri" w:cs="宋体" w:hint="eastAsia"/>
          <w:kern w:val="0"/>
          <w:sz w:val="28"/>
          <w:szCs w:val="28"/>
          <w:u w:val="single"/>
          <w:lang w:bidi="ar"/>
        </w:rPr>
        <w:t>干熄</w:t>
      </w:r>
      <w:proofErr w:type="gramStart"/>
      <w:r w:rsidRPr="00C8251D">
        <w:rPr>
          <w:rFonts w:ascii="仿宋_GB2312" w:eastAsia="仿宋_GB2312" w:hAnsi="Calibri" w:cs="宋体" w:hint="eastAsia"/>
          <w:kern w:val="0"/>
          <w:sz w:val="28"/>
          <w:szCs w:val="28"/>
          <w:u w:val="single"/>
          <w:lang w:bidi="ar"/>
        </w:rPr>
        <w:t>焦项目</w:t>
      </w:r>
      <w:proofErr w:type="gramEnd"/>
      <w:r w:rsidR="003F2937">
        <w:rPr>
          <w:rFonts w:ascii="仿宋_GB2312" w:eastAsia="仿宋_GB2312" w:hAnsi="Calibri" w:cs="宋体" w:hint="eastAsia"/>
          <w:kern w:val="0"/>
          <w:sz w:val="28"/>
          <w:szCs w:val="28"/>
          <w:u w:val="single"/>
          <w:lang w:bidi="ar"/>
        </w:rPr>
        <w:t>气体分析仪</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E0F6216" w14:textId="77777777" w:rsidR="00242AD7" w:rsidRDefault="008463FB">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hint="eastAsia"/>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hint="eastAsia"/>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hint="eastAsia"/>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hint="eastAsia"/>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hint="eastAsia"/>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hint="eastAsia"/>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hint="eastAsia"/>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hint="eastAsia"/>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hint="eastAsia"/>
          <w:lang w:bidi="ar"/>
        </w:rPr>
      </w:pPr>
    </w:p>
    <w:p w14:paraId="346EED0C" w14:textId="77777777" w:rsidR="00242AD7" w:rsidRDefault="00242AD7">
      <w:pPr>
        <w:widowControl/>
        <w:spacing w:line="360" w:lineRule="auto"/>
        <w:ind w:firstLineChars="1500" w:firstLine="3150"/>
        <w:jc w:val="left"/>
        <w:rPr>
          <w:rFonts w:ascii="Calibri" w:hAnsi="仿宋" w:cs="Times New Roman" w:hint="eastAsia"/>
          <w:lang w:bidi="ar"/>
        </w:rPr>
      </w:pPr>
    </w:p>
    <w:p w14:paraId="1E88ADD1" w14:textId="77777777" w:rsidR="00242AD7" w:rsidRDefault="00242AD7">
      <w:pPr>
        <w:widowControl/>
        <w:spacing w:line="360" w:lineRule="auto"/>
        <w:jc w:val="left"/>
        <w:rPr>
          <w:rFonts w:ascii="Calibri" w:hAnsi="仿宋" w:cs="Times New Roman" w:hint="eastAsia"/>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010BA348"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sidRPr="00D935FD">
        <w:rPr>
          <w:rFonts w:ascii="仿宋" w:eastAsia="仿宋" w:hAnsi="仿宋" w:cs="Times New Roman" w:hint="eastAsia"/>
          <w:kern w:val="0"/>
          <w:sz w:val="28"/>
          <w:szCs w:val="28"/>
          <w:lang w:bidi="ar"/>
        </w:rPr>
        <w:t>安装调试费</w:t>
      </w:r>
      <w:r>
        <w:rPr>
          <w:rFonts w:ascii="仿宋" w:eastAsia="仿宋" w:hAnsi="仿宋" w:cs="Times New Roman" w:hint="eastAsia"/>
          <w:color w:val="FF0000"/>
          <w:kern w:val="0"/>
          <w:sz w:val="28"/>
          <w:szCs w:val="28"/>
          <w:lang w:bidi="ar"/>
        </w:rPr>
        <w:t>、</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hint="eastAsia"/>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hint="eastAsia"/>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6283" w14:textId="77777777" w:rsidR="008853F9" w:rsidRDefault="008853F9" w:rsidP="008463FB">
      <w:r>
        <w:separator/>
      </w:r>
    </w:p>
  </w:endnote>
  <w:endnote w:type="continuationSeparator" w:id="0">
    <w:p w14:paraId="080FF7F3" w14:textId="77777777" w:rsidR="008853F9" w:rsidRDefault="008853F9"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95493" w14:textId="77777777" w:rsidR="008853F9" w:rsidRDefault="008853F9" w:rsidP="008463FB">
      <w:r>
        <w:separator/>
      </w:r>
    </w:p>
  </w:footnote>
  <w:footnote w:type="continuationSeparator" w:id="0">
    <w:p w14:paraId="17678DEB" w14:textId="77777777" w:rsidR="008853F9" w:rsidRDefault="008853F9" w:rsidP="0084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65999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666603"/>
    <w:rsid w:val="00037129"/>
    <w:rsid w:val="000A1DC8"/>
    <w:rsid w:val="000C1A37"/>
    <w:rsid w:val="00111D1E"/>
    <w:rsid w:val="00242AD7"/>
    <w:rsid w:val="002640C3"/>
    <w:rsid w:val="0028235B"/>
    <w:rsid w:val="002D569C"/>
    <w:rsid w:val="00365241"/>
    <w:rsid w:val="003F2937"/>
    <w:rsid w:val="005608EB"/>
    <w:rsid w:val="005A5C1A"/>
    <w:rsid w:val="005D4D17"/>
    <w:rsid w:val="00690B1F"/>
    <w:rsid w:val="00694B40"/>
    <w:rsid w:val="00751288"/>
    <w:rsid w:val="007E4CD4"/>
    <w:rsid w:val="008463FB"/>
    <w:rsid w:val="00867ACC"/>
    <w:rsid w:val="008853F9"/>
    <w:rsid w:val="009F6A02"/>
    <w:rsid w:val="00B35400"/>
    <w:rsid w:val="00BF7F58"/>
    <w:rsid w:val="00C378D4"/>
    <w:rsid w:val="00C61C44"/>
    <w:rsid w:val="00C653F1"/>
    <w:rsid w:val="00C8251D"/>
    <w:rsid w:val="00D13CFE"/>
    <w:rsid w:val="00D935FD"/>
    <w:rsid w:val="00F30E9A"/>
    <w:rsid w:val="00F42F09"/>
    <w:rsid w:val="00FE0038"/>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Char">
    <w:name w:val="页脚 Char"/>
    <w:basedOn w:val="a0"/>
    <w:rPr>
      <w:rFonts w:ascii="仿宋" w:eastAsia="仿宋" w:hAnsi="仿宋" w:cs="仿宋" w:hint="eastAsia"/>
      <w:sz w:val="18"/>
      <w:szCs w:val="18"/>
      <w:lang w:val="zh-CN"/>
    </w:rPr>
  </w:style>
  <w:style w:type="character" w:customStyle="1" w:styleId="Char1">
    <w:name w:val="页眉 Char1"/>
    <w:basedOn w:val="a0"/>
    <w:rPr>
      <w:rFonts w:ascii="仿宋" w:eastAsia="仿宋" w:hAnsi="仿宋" w:cs="仿宋" w:hint="eastAsia"/>
      <w:sz w:val="18"/>
      <w:szCs w:val="28"/>
      <w:lang w:val="zh-CN"/>
    </w:rPr>
  </w:style>
  <w:style w:type="character" w:customStyle="1" w:styleId="aa">
    <w:name w:val="页眉 字符"/>
    <w:basedOn w:val="a0"/>
    <w:link w:val="a9"/>
    <w:rPr>
      <w:rFonts w:ascii="仿宋" w:eastAsia="仿宋" w:hAnsi="仿宋" w:cs="仿宋" w:hint="eastAsia"/>
      <w:sz w:val="18"/>
      <w:szCs w:val="18"/>
      <w:lang w:val="zh-CN"/>
    </w:rPr>
  </w:style>
  <w:style w:type="character" w:customStyle="1" w:styleId="a6">
    <w:name w:val="正文文本 字符"/>
    <w:basedOn w:val="a0"/>
    <w:link w:val="a5"/>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1">
    <w:name w:val="标题 4 字符1"/>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1">
    <w:name w:val="标题 1 字符1"/>
    <w:basedOn w:val="a0"/>
    <w:link w:val="1"/>
    <w:rPr>
      <w:b/>
      <w:kern w:val="44"/>
      <w:sz w:val="44"/>
      <w:szCs w:val="44"/>
      <w:lang w:val="zh-CN"/>
    </w:rPr>
  </w:style>
  <w:style w:type="character" w:customStyle="1" w:styleId="Char0">
    <w:name w:val="表格 宋体 Char"/>
    <w:basedOn w:val="a0"/>
    <w:rPr>
      <w:rFonts w:ascii="宋体" w:eastAsia="Times New Roman" w:hAnsi="宋体" w:cs="Verdana" w:hint="eastAsia"/>
      <w:snapToGrid/>
      <w:sz w:val="24"/>
      <w:szCs w:val="18"/>
      <w:lang w:eastAsia="en-US" w:bidi="ar"/>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yperlink" Target="mailto:chenwei71@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jiet.com.cn&#12289;XXXX@jiet.com.cn&#12290;"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29</Pages>
  <Words>6389</Words>
  <Characters>6837</Characters>
  <Application>Microsoft Office Word</Application>
  <DocSecurity>0</DocSecurity>
  <Lines>854</Lines>
  <Paragraphs>575</Paragraphs>
  <ScaleCrop>false</ScaleCrop>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17</cp:revision>
  <dcterms:created xsi:type="dcterms:W3CDTF">2026-02-12T07:07:00Z</dcterms:created>
  <dcterms:modified xsi:type="dcterms:W3CDTF">2026-05-29T05:29:00Z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